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22" w:rsidRPr="003B21EF" w:rsidRDefault="003B21EF" w:rsidP="00227622">
      <w:pPr>
        <w:jc w:val="center"/>
        <w:rPr>
          <w:rFonts w:ascii="Tw Cen MT" w:hAnsi="Tw Cen MT"/>
          <w:b/>
          <w:sz w:val="28"/>
          <w:szCs w:val="28"/>
        </w:rPr>
      </w:pPr>
      <w:r w:rsidRPr="003B21EF">
        <w:rPr>
          <w:rFonts w:ascii="Tw Cen MT" w:hAnsi="Tw Cen MT"/>
          <w:b/>
          <w:sz w:val="28"/>
          <w:szCs w:val="28"/>
        </w:rPr>
        <w:t>S</w:t>
      </w:r>
      <w:r w:rsidR="00227622" w:rsidRPr="003B21EF">
        <w:rPr>
          <w:rFonts w:ascii="Tw Cen MT" w:hAnsi="Tw Cen MT"/>
          <w:b/>
          <w:sz w:val="28"/>
          <w:szCs w:val="28"/>
        </w:rPr>
        <w:t>MS Attendance</w:t>
      </w:r>
      <w:r w:rsidR="00C83201" w:rsidRPr="003B21EF">
        <w:rPr>
          <w:rFonts w:ascii="Tw Cen MT" w:hAnsi="Tw Cen MT"/>
          <w:b/>
          <w:sz w:val="28"/>
          <w:szCs w:val="28"/>
        </w:rPr>
        <w:t xml:space="preserve"> Expectations</w:t>
      </w:r>
      <w:r w:rsidR="00227622" w:rsidRPr="003B21EF">
        <w:rPr>
          <w:rFonts w:ascii="Tw Cen MT" w:hAnsi="Tw Cen MT"/>
          <w:b/>
          <w:sz w:val="28"/>
          <w:szCs w:val="28"/>
        </w:rPr>
        <w:t xml:space="preserve"> for Remote Learning</w:t>
      </w:r>
    </w:p>
    <w:p w:rsidR="00227622" w:rsidRPr="0032245F" w:rsidRDefault="00227622" w:rsidP="00227622">
      <w:pPr>
        <w:rPr>
          <w:rFonts w:ascii="Tw Cen MT" w:hAnsi="Tw Cen MT"/>
          <w:i/>
        </w:rPr>
      </w:pPr>
      <w:r w:rsidRPr="0032245F">
        <w:rPr>
          <w:rFonts w:ascii="Tw Cen MT" w:hAnsi="Tw Cen MT"/>
          <w:i/>
        </w:rPr>
        <w:t>Note: For the purposes of this document, the</w:t>
      </w:r>
      <w:r w:rsidR="00C83201">
        <w:rPr>
          <w:rFonts w:ascii="Tw Cen MT" w:hAnsi="Tw Cen MT"/>
          <w:i/>
        </w:rPr>
        <w:t xml:space="preserve"> expectations</w:t>
      </w:r>
      <w:r w:rsidRPr="0032245F">
        <w:rPr>
          <w:rFonts w:ascii="Tw Cen MT" w:hAnsi="Tw Cen MT"/>
          <w:i/>
        </w:rPr>
        <w:t xml:space="preserve"> contained herein pertains to students participating in Remote Learning beginning on Monday, August 17</w:t>
      </w:r>
      <w:r w:rsidRPr="0032245F">
        <w:rPr>
          <w:rFonts w:ascii="Tw Cen MT" w:hAnsi="Tw Cen MT"/>
          <w:i/>
          <w:vertAlign w:val="superscript"/>
        </w:rPr>
        <w:t>th</w:t>
      </w:r>
      <w:r w:rsidRPr="0032245F">
        <w:rPr>
          <w:rFonts w:ascii="Tw Cen MT" w:hAnsi="Tw Cen MT"/>
          <w:i/>
        </w:rPr>
        <w:t xml:space="preserve">, 2020, and moving forward until further notice. In the case that Remote Learning shifts to Face-to-Face Learning, an attendance policy for </w:t>
      </w:r>
      <w:r w:rsidR="00C83201">
        <w:rPr>
          <w:rFonts w:ascii="Tw Cen MT" w:hAnsi="Tw Cen MT"/>
          <w:i/>
        </w:rPr>
        <w:t xml:space="preserve">hybrid </w:t>
      </w:r>
      <w:r w:rsidRPr="0032245F">
        <w:rPr>
          <w:rFonts w:ascii="Tw Cen MT" w:hAnsi="Tw Cen MT"/>
          <w:i/>
        </w:rPr>
        <w:t>Face-to-Face learning will mirror the Attendance Policies stated in the HCS Parent and Student Handbook, pages 8-10.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98"/>
        <w:gridCol w:w="5041"/>
        <w:gridCol w:w="3156"/>
      </w:tblGrid>
      <w:tr w:rsidR="0032245F" w:rsidRPr="0032245F" w:rsidTr="000A1414">
        <w:tc>
          <w:tcPr>
            <w:tcW w:w="10795" w:type="dxa"/>
            <w:gridSpan w:val="3"/>
            <w:shd w:val="clear" w:color="auto" w:fill="DEEAF6" w:themeFill="accent1" w:themeFillTint="33"/>
          </w:tcPr>
          <w:p w:rsidR="0032245F" w:rsidRPr="0032245F" w:rsidRDefault="0032245F" w:rsidP="0032245F">
            <w:pPr>
              <w:jc w:val="center"/>
              <w:rPr>
                <w:rFonts w:ascii="Tw Cen MT" w:hAnsi="Tw Cen MT"/>
                <w:b/>
                <w:i/>
              </w:rPr>
            </w:pPr>
            <w:r w:rsidRPr="0032245F">
              <w:rPr>
                <w:rFonts w:ascii="Tw Cen MT" w:hAnsi="Tw Cen MT"/>
                <w:b/>
                <w:i/>
              </w:rPr>
              <w:t>Daily Attendance</w:t>
            </w:r>
          </w:p>
        </w:tc>
      </w:tr>
      <w:tr w:rsidR="00DC1505" w:rsidRPr="0032245F" w:rsidTr="006829C6">
        <w:tc>
          <w:tcPr>
            <w:tcW w:w="8635" w:type="dxa"/>
            <w:gridSpan w:val="2"/>
          </w:tcPr>
          <w:p w:rsidR="00227622" w:rsidRPr="0032245F" w:rsidRDefault="00227622" w:rsidP="00227622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 w:rsidRPr="0032245F">
              <w:rPr>
                <w:rFonts w:ascii="Tw Cen MT" w:hAnsi="Tw Cen MT"/>
              </w:rPr>
              <w:t>Attendance will be taken in each class, every day.</w:t>
            </w:r>
          </w:p>
          <w:p w:rsidR="00227622" w:rsidRPr="0032245F" w:rsidRDefault="00227622" w:rsidP="00227622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 w:rsidRPr="0032245F">
              <w:rPr>
                <w:rFonts w:ascii="Tw Cen MT" w:hAnsi="Tw Cen MT"/>
              </w:rPr>
              <w:t>Be sure that you are logging in to your Meet sessions at least five minutes prior to class starting so you are counted as present.</w:t>
            </w:r>
          </w:p>
          <w:p w:rsidR="00227622" w:rsidRPr="0032245F" w:rsidRDefault="00227622" w:rsidP="00227622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 w:rsidRPr="0032245F">
              <w:rPr>
                <w:rFonts w:ascii="Tw Cen MT" w:hAnsi="Tw Cen MT"/>
              </w:rPr>
              <w:t>Remain present in your Meet location until your teacher directs you to do otherwise.</w:t>
            </w:r>
          </w:p>
          <w:p w:rsidR="00227622" w:rsidRPr="0032245F" w:rsidRDefault="00227622" w:rsidP="00227622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 w:rsidRPr="0032245F">
              <w:rPr>
                <w:rFonts w:ascii="Tw Cen MT" w:hAnsi="Tw Cen MT"/>
              </w:rPr>
              <w:t>Students are required to attend Office Hour sessions with teachers each Friday for reflection and review during the opening portion of the Office Hours.</w:t>
            </w:r>
          </w:p>
        </w:tc>
        <w:tc>
          <w:tcPr>
            <w:tcW w:w="2160" w:type="dxa"/>
          </w:tcPr>
          <w:p w:rsidR="00227622" w:rsidRPr="0032245F" w:rsidRDefault="003B21EF" w:rsidP="0032245F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</w:rPr>
              <w:drawing>
                <wp:inline distT="0" distB="0" distL="0" distR="0" wp14:anchorId="2C56AD05" wp14:editId="14385D9B">
                  <wp:extent cx="1362075" cy="1362075"/>
                  <wp:effectExtent l="0" t="0" r="9525" b="9525"/>
                  <wp:docPr id="4" name="Picture 4" descr="C:\Users\jforbes\AppData\Local\Microsoft\Windows\INetCache\Content.MSO\961931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forbes\AppData\Local\Microsoft\Windows\INetCache\Content.MSO\961931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45F" w:rsidRPr="0032245F" w:rsidTr="000A1414">
        <w:tc>
          <w:tcPr>
            <w:tcW w:w="10795" w:type="dxa"/>
            <w:gridSpan w:val="3"/>
            <w:shd w:val="clear" w:color="auto" w:fill="E2EFD9" w:themeFill="accent6" w:themeFillTint="33"/>
          </w:tcPr>
          <w:p w:rsidR="0032245F" w:rsidRPr="0032245F" w:rsidRDefault="0032245F" w:rsidP="0032245F">
            <w:pPr>
              <w:jc w:val="center"/>
              <w:rPr>
                <w:rFonts w:ascii="Tw Cen MT" w:hAnsi="Tw Cen MT"/>
                <w:b/>
                <w:i/>
              </w:rPr>
            </w:pPr>
            <w:r w:rsidRPr="0032245F">
              <w:rPr>
                <w:rFonts w:ascii="Tw Cen MT" w:hAnsi="Tw Cen MT"/>
                <w:b/>
                <w:i/>
              </w:rPr>
              <w:t>Attendance Reporting</w:t>
            </w:r>
          </w:p>
        </w:tc>
      </w:tr>
      <w:tr w:rsidR="00DC1505" w:rsidRPr="0032245F" w:rsidTr="006829C6">
        <w:tc>
          <w:tcPr>
            <w:tcW w:w="2637" w:type="dxa"/>
          </w:tcPr>
          <w:p w:rsidR="0032245F" w:rsidRPr="0032245F" w:rsidRDefault="00B36E0B" w:rsidP="0032245F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</w:rPr>
              <w:drawing>
                <wp:inline distT="0" distB="0" distL="0" distR="0" wp14:anchorId="516BAD0B" wp14:editId="2ADA5F81">
                  <wp:extent cx="1381125" cy="1381125"/>
                  <wp:effectExtent l="0" t="0" r="0" b="9525"/>
                  <wp:docPr id="1" name="Picture 1" descr="C:\Users\jforbes\AppData\Local\Microsoft\Windows\INetCache\Content.MSO\7AC4119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forbes\AppData\Local\Microsoft\Windows\INetCache\Content.MSO\7AC4119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8" w:type="dxa"/>
            <w:gridSpan w:val="2"/>
          </w:tcPr>
          <w:p w:rsidR="0032245F" w:rsidRPr="0032245F" w:rsidRDefault="0032245F" w:rsidP="0032245F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 w:rsidRPr="0032245F">
              <w:rPr>
                <w:rFonts w:ascii="Tw Cen MT" w:hAnsi="Tw Cen MT"/>
              </w:rPr>
              <w:t>During the first few weeks of school, teachers will be meeting with a school-based “CARE Team”, consisting of administration, counselors, and front office personnel, to track daily student attendance.</w:t>
            </w:r>
          </w:p>
          <w:p w:rsidR="0032245F" w:rsidRPr="0032245F" w:rsidRDefault="0032245F" w:rsidP="0032245F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 w:rsidRPr="0032245F">
              <w:rPr>
                <w:rFonts w:ascii="Tw Cen MT" w:hAnsi="Tw Cen MT"/>
              </w:rPr>
              <w:t xml:space="preserve">Students who are not appearing in class sessions will be </w:t>
            </w:r>
            <w:r w:rsidR="00C83201">
              <w:rPr>
                <w:rFonts w:ascii="Tw Cen MT" w:hAnsi="Tw Cen MT"/>
              </w:rPr>
              <w:t>noted</w:t>
            </w:r>
            <w:r w:rsidRPr="0032245F">
              <w:rPr>
                <w:rFonts w:ascii="Tw Cen MT" w:hAnsi="Tw Cen MT"/>
              </w:rPr>
              <w:t xml:space="preserve"> and CARE Team members will reach out to families to learn more about each family’s situation and to offer support, if needed.</w:t>
            </w:r>
          </w:p>
          <w:p w:rsidR="0032245F" w:rsidRPr="0032245F" w:rsidRDefault="0032245F" w:rsidP="00C83201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 w:rsidRPr="0032245F">
              <w:rPr>
                <w:rFonts w:ascii="Tw Cen MT" w:hAnsi="Tw Cen MT"/>
              </w:rPr>
              <w:t xml:space="preserve">Students who miss three (3) or more days of instruction </w:t>
            </w:r>
            <w:r w:rsidR="00C83201">
              <w:rPr>
                <w:rFonts w:ascii="Tw Cen MT" w:hAnsi="Tw Cen MT"/>
              </w:rPr>
              <w:t>will be contacted by a member of administration for follow up conversations and to develop a plan of action for students.</w:t>
            </w:r>
          </w:p>
        </w:tc>
      </w:tr>
      <w:tr w:rsidR="0032245F" w:rsidRPr="0032245F" w:rsidTr="000A1414">
        <w:tc>
          <w:tcPr>
            <w:tcW w:w="10795" w:type="dxa"/>
            <w:gridSpan w:val="3"/>
            <w:shd w:val="clear" w:color="auto" w:fill="FFFF00"/>
          </w:tcPr>
          <w:p w:rsidR="0032245F" w:rsidRPr="0032245F" w:rsidRDefault="0032245F" w:rsidP="0032245F">
            <w:pPr>
              <w:pStyle w:val="ListParagraph"/>
              <w:jc w:val="center"/>
              <w:rPr>
                <w:rFonts w:ascii="Tw Cen MT" w:hAnsi="Tw Cen MT"/>
                <w:b/>
                <w:i/>
              </w:rPr>
            </w:pPr>
            <w:r w:rsidRPr="0032245F">
              <w:rPr>
                <w:rFonts w:ascii="Tw Cen MT" w:hAnsi="Tw Cen MT"/>
                <w:b/>
                <w:i/>
              </w:rPr>
              <w:t>Absences and Make-Up Work</w:t>
            </w:r>
          </w:p>
        </w:tc>
      </w:tr>
      <w:tr w:rsidR="00DC1505" w:rsidRPr="0032245F" w:rsidTr="006829C6">
        <w:tc>
          <w:tcPr>
            <w:tcW w:w="8635" w:type="dxa"/>
            <w:gridSpan w:val="2"/>
          </w:tcPr>
          <w:p w:rsidR="0032245F" w:rsidRPr="0032245F" w:rsidRDefault="0032245F" w:rsidP="0032245F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 w:rsidRPr="0032245F">
              <w:rPr>
                <w:rFonts w:ascii="Tw Cen MT" w:hAnsi="Tw Cen MT"/>
              </w:rPr>
              <w:t>If you know that you will be absent, inform your teacher ahead of time so that a plan for make-up work can be established.</w:t>
            </w:r>
          </w:p>
          <w:p w:rsidR="0032245F" w:rsidRDefault="0032245F" w:rsidP="0032245F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 w:rsidRPr="0032245F">
              <w:rPr>
                <w:rFonts w:ascii="Tw Cen MT" w:hAnsi="Tw Cen MT"/>
              </w:rPr>
              <w:t>The day following an absence from Remote Learning, have your parent e-mail our</w:t>
            </w:r>
            <w:r w:rsidR="00DC1505">
              <w:rPr>
                <w:rFonts w:ascii="Tw Cen MT" w:hAnsi="Tw Cen MT"/>
              </w:rPr>
              <w:t xml:space="preserve"> </w:t>
            </w:r>
            <w:hyperlink r:id="rId13" w:history="1">
              <w:r w:rsidR="00DC1505" w:rsidRPr="00DC1505">
                <w:rPr>
                  <w:rStyle w:val="Hyperlink"/>
                  <w:rFonts w:ascii="Tw Cen MT" w:hAnsi="Tw Cen MT"/>
                </w:rPr>
                <w:t>Attendance Clerk, Ms. Maria</w:t>
              </w:r>
              <w:r w:rsidR="00DC1505" w:rsidRPr="00DC1505">
                <w:rPr>
                  <w:rStyle w:val="Hyperlink"/>
                  <w:rFonts w:ascii="Tw Cen MT" w:hAnsi="Tw Cen MT"/>
                </w:rPr>
                <w:t xml:space="preserve"> </w:t>
              </w:r>
              <w:r w:rsidR="00DC1505" w:rsidRPr="00DC1505">
                <w:rPr>
                  <w:rStyle w:val="Hyperlink"/>
                  <w:rFonts w:ascii="Tw Cen MT" w:hAnsi="Tw Cen MT"/>
                </w:rPr>
                <w:t>Koehler</w:t>
              </w:r>
            </w:hyperlink>
            <w:r w:rsidRPr="0032245F">
              <w:rPr>
                <w:rFonts w:ascii="Tw Cen MT" w:hAnsi="Tw Cen MT"/>
              </w:rPr>
              <w:t>, informing her of the reason for your absence.</w:t>
            </w:r>
          </w:p>
          <w:p w:rsidR="0032245F" w:rsidRDefault="0032245F" w:rsidP="0032245F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Students missing class will need to make-up</w:t>
            </w:r>
            <w:r w:rsidR="00971B67">
              <w:rPr>
                <w:rFonts w:ascii="Tw Cen MT" w:hAnsi="Tw Cen MT"/>
              </w:rPr>
              <w:t xml:space="preserve"> missed assignments or tests within the same time period of the absence.</w:t>
            </w:r>
            <w:r w:rsidR="006829C6">
              <w:rPr>
                <w:rFonts w:ascii="Tw Cen MT" w:hAnsi="Tw Cen MT"/>
              </w:rPr>
              <w:t xml:space="preserve"> For example, if a student misses Monday and Tuesday, they would have Wednesday and Thursday to make up work, and can submit without penalty on Friday.</w:t>
            </w:r>
          </w:p>
          <w:p w:rsidR="00971B67" w:rsidRPr="006829C6" w:rsidRDefault="00971B67" w:rsidP="006829C6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  <w:i/>
              </w:rPr>
            </w:pPr>
            <w:r w:rsidRPr="00971B67">
              <w:rPr>
                <w:rFonts w:ascii="Tw Cen MT" w:hAnsi="Tw Cen MT"/>
                <w:i/>
              </w:rPr>
              <w:t>Work that is turned in past the make-up due date will be subject to a</w:t>
            </w:r>
            <w:r>
              <w:rPr>
                <w:rFonts w:ascii="Tw Cen MT" w:hAnsi="Tw Cen MT"/>
                <w:i/>
              </w:rPr>
              <w:t xml:space="preserve"> ten</w:t>
            </w:r>
            <w:r w:rsidRPr="00971B67">
              <w:rPr>
                <w:rFonts w:ascii="Tw Cen MT" w:hAnsi="Tw Cen MT"/>
                <w:i/>
              </w:rPr>
              <w:t xml:space="preserve"> point deduction that graduates for every day past the original due date.</w:t>
            </w:r>
            <w:r w:rsidR="006829C6">
              <w:rPr>
                <w:rFonts w:ascii="Tw Cen MT" w:hAnsi="Tw Cen MT"/>
                <w:i/>
              </w:rPr>
              <w:t xml:space="preserve"> Note: </w:t>
            </w:r>
            <w:r w:rsidRPr="006829C6">
              <w:rPr>
                <w:rFonts w:ascii="Tw Cen MT" w:hAnsi="Tw Cen MT"/>
                <w:i/>
              </w:rPr>
              <w:t>It is important to communicate with your teacher if you are having issues at home completing work, we will work with you and your family as necessary.</w:t>
            </w:r>
          </w:p>
          <w:p w:rsidR="0032245F" w:rsidRPr="0032245F" w:rsidRDefault="0032245F" w:rsidP="0032245F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 w:rsidRPr="0032245F">
              <w:rPr>
                <w:rFonts w:ascii="Tw Cen MT" w:hAnsi="Tw Cen MT"/>
              </w:rPr>
              <w:t>Students who have missed three days of class with an excused absence will need to start providing written documentation for each excused absence from the fourth absence on.</w:t>
            </w:r>
          </w:p>
          <w:p w:rsidR="0032245F" w:rsidRPr="0032245F" w:rsidRDefault="0032245F" w:rsidP="00DC1505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 w:rsidRPr="0032245F">
              <w:rPr>
                <w:rFonts w:ascii="Tw Cen MT" w:hAnsi="Tw Cen MT"/>
              </w:rPr>
              <w:t xml:space="preserve">If a student has a medical condition that prevents regular attendance at school, feel free to contact </w:t>
            </w:r>
            <w:hyperlink r:id="rId14" w:history="1">
              <w:r w:rsidR="00DC1505" w:rsidRPr="00DC1505">
                <w:rPr>
                  <w:rStyle w:val="Hyperlink"/>
                  <w:rFonts w:ascii="Tw Cen MT" w:hAnsi="Tw Cen MT"/>
                </w:rPr>
                <w:t>Dr. Robin</w:t>
              </w:r>
              <w:r w:rsidR="00DC1505" w:rsidRPr="00DC1505">
                <w:rPr>
                  <w:rStyle w:val="Hyperlink"/>
                  <w:rFonts w:ascii="Tw Cen MT" w:hAnsi="Tw Cen MT"/>
                </w:rPr>
                <w:t xml:space="preserve"> </w:t>
              </w:r>
              <w:r w:rsidR="00DC1505" w:rsidRPr="00DC1505">
                <w:rPr>
                  <w:rStyle w:val="Hyperlink"/>
                  <w:rFonts w:ascii="Tw Cen MT" w:hAnsi="Tw Cen MT"/>
                </w:rPr>
                <w:t>Collins</w:t>
              </w:r>
            </w:hyperlink>
            <w:r w:rsidRPr="0032245F">
              <w:rPr>
                <w:rFonts w:ascii="Tw Cen MT" w:hAnsi="Tw Cen MT"/>
              </w:rPr>
              <w:t xml:space="preserve"> to discuss a 504 plan for school.</w:t>
            </w:r>
          </w:p>
        </w:tc>
        <w:tc>
          <w:tcPr>
            <w:tcW w:w="2160" w:type="dxa"/>
          </w:tcPr>
          <w:p w:rsidR="0032245F" w:rsidRDefault="0032245F" w:rsidP="0032245F">
            <w:pPr>
              <w:ind w:left="360"/>
              <w:rPr>
                <w:rFonts w:ascii="Tw Cen MT" w:hAnsi="Tw Cen MT"/>
              </w:rPr>
            </w:pPr>
          </w:p>
          <w:p w:rsidR="0032245F" w:rsidRDefault="0032245F" w:rsidP="0032245F">
            <w:pPr>
              <w:ind w:left="360"/>
              <w:rPr>
                <w:rFonts w:ascii="Tw Cen MT" w:hAnsi="Tw Cen MT"/>
              </w:rPr>
            </w:pPr>
          </w:p>
          <w:p w:rsidR="0032245F" w:rsidRPr="0032245F" w:rsidRDefault="00DC1505" w:rsidP="0032245F">
            <w:pPr>
              <w:ind w:left="360"/>
              <w:rPr>
                <w:rFonts w:ascii="Tw Cen MT" w:hAnsi="Tw Cen MT"/>
              </w:rPr>
            </w:pPr>
            <w:r>
              <w:rPr>
                <w:noProof/>
              </w:rPr>
              <w:drawing>
                <wp:inline distT="0" distB="0" distL="0" distR="0" wp14:anchorId="168EAFE8" wp14:editId="7AFF1B2A">
                  <wp:extent cx="1638300" cy="1638300"/>
                  <wp:effectExtent l="0" t="0" r="0" b="0"/>
                  <wp:docPr id="6" name="Picture 6" descr="C:\Users\jforbes\AppData\Local\Microsoft\Windows\INetCache\Content.MSO\9F30D5E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forbes\AppData\Local\Microsoft\Windows\INetCache\Content.MSO\9F30D5E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622" w:rsidRPr="000A1414" w:rsidRDefault="000A1414" w:rsidP="00227622">
      <w:pPr>
        <w:rPr>
          <w:rFonts w:ascii="Tw Cen MT" w:hAnsi="Tw Cen MT"/>
        </w:rPr>
      </w:pPr>
      <w:r w:rsidRPr="000A1414">
        <w:rPr>
          <w:rFonts w:ascii="Tw Cen MT" w:hAnsi="Tw Cen MT"/>
        </w:rPr>
        <w:t>*If you or your family have a hardship or difficulty in accessing Remote Learning courses during this period of instruction, please reach out to your grade level CARE Team Representatives</w:t>
      </w:r>
      <w:r w:rsidR="0052677D">
        <w:rPr>
          <w:rFonts w:ascii="Tw Cen MT" w:hAnsi="Tw Cen MT"/>
        </w:rPr>
        <w:t xml:space="preserve"> (please contact both)</w:t>
      </w:r>
      <w:r w:rsidRPr="000A1414">
        <w:rPr>
          <w:rFonts w:ascii="Tw Cen MT" w:hAnsi="Tw Cen MT"/>
        </w:rPr>
        <w:t>:</w:t>
      </w:r>
    </w:p>
    <w:p w:rsidR="000A1414" w:rsidRPr="000A1414" w:rsidRDefault="000A1414" w:rsidP="000A1414">
      <w:pPr>
        <w:ind w:firstLine="720"/>
        <w:rPr>
          <w:rFonts w:ascii="Tw Cen MT" w:hAnsi="Tw Cen MT"/>
        </w:rPr>
      </w:pPr>
      <w:r w:rsidRPr="000A1414">
        <w:rPr>
          <w:rFonts w:ascii="Tw Cen MT" w:hAnsi="Tw Cen MT"/>
        </w:rPr>
        <w:t>6</w:t>
      </w:r>
      <w:r w:rsidRPr="000A1414">
        <w:rPr>
          <w:rFonts w:ascii="Tw Cen MT" w:hAnsi="Tw Cen MT"/>
          <w:vertAlign w:val="superscript"/>
        </w:rPr>
        <w:t>th</w:t>
      </w:r>
      <w:r w:rsidRPr="000A1414">
        <w:rPr>
          <w:rFonts w:ascii="Tw Cen MT" w:hAnsi="Tw Cen MT"/>
        </w:rPr>
        <w:t xml:space="preserve"> Grade –</w:t>
      </w:r>
      <w:r w:rsidR="00EE68BD">
        <w:rPr>
          <w:rFonts w:ascii="Tw Cen MT" w:hAnsi="Tw Cen MT"/>
        </w:rPr>
        <w:t xml:space="preserve"> </w:t>
      </w:r>
      <w:hyperlink r:id="rId16" w:history="1">
        <w:r w:rsidR="004530E8">
          <w:rPr>
            <w:rStyle w:val="Hyperlink"/>
            <w:rFonts w:ascii="Tw Cen MT" w:hAnsi="Tw Cen MT"/>
          </w:rPr>
          <w:t>Mrs. N</w:t>
        </w:r>
        <w:r w:rsidR="00EE68BD" w:rsidRPr="00EE68BD">
          <w:rPr>
            <w:rStyle w:val="Hyperlink"/>
            <w:rFonts w:ascii="Tw Cen MT" w:hAnsi="Tw Cen MT"/>
          </w:rPr>
          <w:t>ichole Wall</w:t>
        </w:r>
      </w:hyperlink>
      <w:r w:rsidRPr="000A1414">
        <w:rPr>
          <w:rFonts w:ascii="Tw Cen MT" w:hAnsi="Tw Cen MT"/>
        </w:rPr>
        <w:t xml:space="preserve">, Counselor and, </w:t>
      </w:r>
      <w:hyperlink r:id="rId17" w:history="1">
        <w:r w:rsidR="004530E8">
          <w:rPr>
            <w:rStyle w:val="Hyperlink"/>
            <w:rFonts w:ascii="Tw Cen MT" w:hAnsi="Tw Cen MT"/>
          </w:rPr>
          <w:t>Mrs. T</w:t>
        </w:r>
        <w:r w:rsidR="00EE68BD" w:rsidRPr="00EE68BD">
          <w:rPr>
            <w:rStyle w:val="Hyperlink"/>
            <w:rFonts w:ascii="Tw Cen MT" w:hAnsi="Tw Cen MT"/>
          </w:rPr>
          <w:t>hereasa Jay-Elzie</w:t>
        </w:r>
      </w:hyperlink>
      <w:r w:rsidR="00EE68BD">
        <w:rPr>
          <w:rFonts w:ascii="Tw Cen MT" w:hAnsi="Tw Cen MT"/>
        </w:rPr>
        <w:t xml:space="preserve">, Instructional Personalized Learning Lead </w:t>
      </w:r>
    </w:p>
    <w:p w:rsidR="000A1414" w:rsidRPr="000A1414" w:rsidRDefault="000A1414" w:rsidP="000A1414">
      <w:pPr>
        <w:ind w:firstLine="720"/>
        <w:rPr>
          <w:rFonts w:ascii="Tw Cen MT" w:hAnsi="Tw Cen MT"/>
        </w:rPr>
      </w:pPr>
      <w:r w:rsidRPr="000A1414">
        <w:rPr>
          <w:rFonts w:ascii="Tw Cen MT" w:hAnsi="Tw Cen MT"/>
        </w:rPr>
        <w:t>7</w:t>
      </w:r>
      <w:r w:rsidRPr="000A1414">
        <w:rPr>
          <w:rFonts w:ascii="Tw Cen MT" w:hAnsi="Tw Cen MT"/>
          <w:vertAlign w:val="superscript"/>
        </w:rPr>
        <w:t>th</w:t>
      </w:r>
      <w:r w:rsidRPr="000A1414">
        <w:rPr>
          <w:rFonts w:ascii="Tw Cen MT" w:hAnsi="Tw Cen MT"/>
        </w:rPr>
        <w:t xml:space="preserve"> Grade –</w:t>
      </w:r>
      <w:r w:rsidR="004530E8">
        <w:rPr>
          <w:rFonts w:ascii="Tw Cen MT" w:hAnsi="Tw Cen MT"/>
        </w:rPr>
        <w:t xml:space="preserve"> </w:t>
      </w:r>
      <w:hyperlink r:id="rId18" w:history="1">
        <w:r w:rsidR="004530E8">
          <w:rPr>
            <w:rStyle w:val="Hyperlink"/>
            <w:rFonts w:ascii="Tw Cen MT" w:hAnsi="Tw Cen MT"/>
          </w:rPr>
          <w:t>Mr. L</w:t>
        </w:r>
        <w:r w:rsidR="004530E8" w:rsidRPr="004530E8">
          <w:rPr>
            <w:rStyle w:val="Hyperlink"/>
            <w:rFonts w:ascii="Tw Cen MT" w:hAnsi="Tw Cen MT"/>
          </w:rPr>
          <w:t>eroy Edwards</w:t>
        </w:r>
      </w:hyperlink>
      <w:r w:rsidRPr="000A1414">
        <w:rPr>
          <w:rFonts w:ascii="Tw Cen MT" w:hAnsi="Tw Cen MT"/>
        </w:rPr>
        <w:t xml:space="preserve">, </w:t>
      </w:r>
      <w:r w:rsidR="004530E8">
        <w:rPr>
          <w:rFonts w:ascii="Tw Cen MT" w:hAnsi="Tw Cen MT"/>
        </w:rPr>
        <w:t>Graduation Coach</w:t>
      </w:r>
      <w:r w:rsidRPr="000A1414">
        <w:rPr>
          <w:rFonts w:ascii="Tw Cen MT" w:hAnsi="Tw Cen MT"/>
        </w:rPr>
        <w:t xml:space="preserve"> and,</w:t>
      </w:r>
      <w:r w:rsidR="00EE68BD">
        <w:rPr>
          <w:rFonts w:ascii="Tw Cen MT" w:hAnsi="Tw Cen MT"/>
        </w:rPr>
        <w:t xml:space="preserve"> </w:t>
      </w:r>
      <w:hyperlink r:id="rId19" w:history="1">
        <w:r w:rsidR="00EE68BD" w:rsidRPr="004530E8">
          <w:rPr>
            <w:rStyle w:val="Hyperlink"/>
            <w:rFonts w:ascii="Tw Cen MT" w:hAnsi="Tw Cen MT"/>
          </w:rPr>
          <w:t>Mr. Corey Davidson</w:t>
        </w:r>
      </w:hyperlink>
      <w:r w:rsidRPr="000A1414">
        <w:rPr>
          <w:rFonts w:ascii="Tw Cen MT" w:hAnsi="Tw Cen MT"/>
        </w:rPr>
        <w:t xml:space="preserve"> 7</w:t>
      </w:r>
      <w:r w:rsidRPr="000A1414">
        <w:rPr>
          <w:rFonts w:ascii="Tw Cen MT" w:hAnsi="Tw Cen MT"/>
          <w:vertAlign w:val="superscript"/>
        </w:rPr>
        <w:t>th</w:t>
      </w:r>
      <w:r w:rsidRPr="000A1414">
        <w:rPr>
          <w:rFonts w:ascii="Tw Cen MT" w:hAnsi="Tw Cen MT"/>
        </w:rPr>
        <w:t xml:space="preserve"> Assistant Principal</w:t>
      </w:r>
    </w:p>
    <w:p w:rsidR="000A1414" w:rsidRDefault="000A1414" w:rsidP="000A1414">
      <w:pPr>
        <w:ind w:firstLine="720"/>
        <w:rPr>
          <w:rFonts w:ascii="Tw Cen MT" w:hAnsi="Tw Cen MT"/>
        </w:rPr>
      </w:pPr>
      <w:r w:rsidRPr="000A1414">
        <w:rPr>
          <w:rFonts w:ascii="Tw Cen MT" w:hAnsi="Tw Cen MT"/>
        </w:rPr>
        <w:t>8</w:t>
      </w:r>
      <w:r w:rsidRPr="000A1414">
        <w:rPr>
          <w:rFonts w:ascii="Tw Cen MT" w:hAnsi="Tw Cen MT"/>
          <w:vertAlign w:val="superscript"/>
        </w:rPr>
        <w:t>th</w:t>
      </w:r>
      <w:r w:rsidRPr="000A1414">
        <w:rPr>
          <w:rFonts w:ascii="Tw Cen MT" w:hAnsi="Tw Cen MT"/>
        </w:rPr>
        <w:t xml:space="preserve"> Grade –</w:t>
      </w:r>
      <w:r w:rsidR="004530E8">
        <w:rPr>
          <w:rFonts w:ascii="Tw Cen MT" w:hAnsi="Tw Cen MT"/>
        </w:rPr>
        <w:t xml:space="preserve"> </w:t>
      </w:r>
      <w:hyperlink r:id="rId20" w:history="1">
        <w:r w:rsidR="004530E8" w:rsidRPr="004530E8">
          <w:rPr>
            <w:rStyle w:val="Hyperlink"/>
            <w:rFonts w:ascii="Tw Cen MT" w:hAnsi="Tw Cen MT"/>
          </w:rPr>
          <w:t>Dr. Ntsha Hodge</w:t>
        </w:r>
      </w:hyperlink>
      <w:r w:rsidRPr="000A1414">
        <w:rPr>
          <w:rFonts w:ascii="Tw Cen MT" w:hAnsi="Tw Cen MT"/>
        </w:rPr>
        <w:t>, Counselor and</w:t>
      </w:r>
      <w:r w:rsidR="00DC1505">
        <w:rPr>
          <w:rFonts w:ascii="Tw Cen MT" w:hAnsi="Tw Cen MT"/>
        </w:rPr>
        <w:t xml:space="preserve"> </w:t>
      </w:r>
      <w:hyperlink r:id="rId21" w:history="1">
        <w:r w:rsidR="00DC1505" w:rsidRPr="004530E8">
          <w:rPr>
            <w:rStyle w:val="Hyperlink"/>
            <w:rFonts w:ascii="Tw Cen MT" w:hAnsi="Tw Cen MT"/>
          </w:rPr>
          <w:t>Dr. Robin Collins</w:t>
        </w:r>
      </w:hyperlink>
      <w:r w:rsidRPr="000A1414">
        <w:rPr>
          <w:rFonts w:ascii="Tw Cen MT" w:hAnsi="Tw Cen MT"/>
        </w:rPr>
        <w:t>, 8</w:t>
      </w:r>
      <w:r w:rsidRPr="000A1414">
        <w:rPr>
          <w:rFonts w:ascii="Tw Cen MT" w:hAnsi="Tw Cen MT"/>
          <w:vertAlign w:val="superscript"/>
        </w:rPr>
        <w:t>th</w:t>
      </w:r>
      <w:r w:rsidRPr="000A1414">
        <w:rPr>
          <w:rFonts w:ascii="Tw Cen MT" w:hAnsi="Tw Cen MT"/>
        </w:rPr>
        <w:t xml:space="preserve"> Assistant Principal</w:t>
      </w:r>
    </w:p>
    <w:p w:rsidR="000A1414" w:rsidRPr="006829C6" w:rsidRDefault="0052677D" w:rsidP="00227622">
      <w:pPr>
        <w:rPr>
          <w:rFonts w:ascii="Tw Cen MT" w:hAnsi="Tw Cen MT"/>
        </w:rPr>
      </w:pPr>
      <w:r>
        <w:rPr>
          <w:rFonts w:ascii="Tw Cen MT" w:hAnsi="Tw Cen MT"/>
        </w:rPr>
        <w:t xml:space="preserve">Or, you can call us at the school at </w:t>
      </w:r>
      <w:r w:rsidR="00EE68BD">
        <w:rPr>
          <w:rFonts w:ascii="Tw Cen MT" w:hAnsi="Tw Cen MT"/>
        </w:rPr>
        <w:t>770-474-5710</w:t>
      </w:r>
      <w:r>
        <w:rPr>
          <w:rFonts w:ascii="Tw Cen MT" w:hAnsi="Tw Cen MT"/>
        </w:rPr>
        <w:t xml:space="preserve"> and </w:t>
      </w:r>
      <w:r w:rsidR="005C6F8E">
        <w:rPr>
          <w:rFonts w:ascii="Tw Cen MT" w:hAnsi="Tw Cen MT"/>
        </w:rPr>
        <w:t>speak with a member of the CARE</w:t>
      </w:r>
      <w:r>
        <w:rPr>
          <w:rFonts w:ascii="Tw Cen MT" w:hAnsi="Tw Cen MT"/>
        </w:rPr>
        <w:t xml:space="preserve"> team.</w:t>
      </w:r>
    </w:p>
    <w:sectPr w:rsidR="000A1414" w:rsidRPr="006829C6" w:rsidSect="000A141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4F" w:rsidRDefault="0043454F" w:rsidP="00B915FF">
      <w:pPr>
        <w:spacing w:after="0" w:line="240" w:lineRule="auto"/>
      </w:pPr>
      <w:r>
        <w:separator/>
      </w:r>
    </w:p>
  </w:endnote>
  <w:endnote w:type="continuationSeparator" w:id="0">
    <w:p w:rsidR="0043454F" w:rsidRDefault="0043454F" w:rsidP="00B9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FF" w:rsidRDefault="00B91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FF" w:rsidRDefault="00B91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FF" w:rsidRDefault="00B91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4F" w:rsidRDefault="0043454F" w:rsidP="00B915FF">
      <w:pPr>
        <w:spacing w:after="0" w:line="240" w:lineRule="auto"/>
      </w:pPr>
      <w:r>
        <w:separator/>
      </w:r>
    </w:p>
  </w:footnote>
  <w:footnote w:type="continuationSeparator" w:id="0">
    <w:p w:rsidR="0043454F" w:rsidRDefault="0043454F" w:rsidP="00B9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FF" w:rsidRDefault="00B91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FF" w:rsidRDefault="00B915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FF" w:rsidRDefault="00B91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89F"/>
    <w:multiLevelType w:val="hybridMultilevel"/>
    <w:tmpl w:val="A6C0A95C"/>
    <w:lvl w:ilvl="0" w:tplc="63B8F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22"/>
    <w:rsid w:val="000A1414"/>
    <w:rsid w:val="00227622"/>
    <w:rsid w:val="0032245F"/>
    <w:rsid w:val="003B21EF"/>
    <w:rsid w:val="0043454F"/>
    <w:rsid w:val="004530E8"/>
    <w:rsid w:val="0052677D"/>
    <w:rsid w:val="005C6F8E"/>
    <w:rsid w:val="006829C6"/>
    <w:rsid w:val="0078632A"/>
    <w:rsid w:val="00971B67"/>
    <w:rsid w:val="00B36E0B"/>
    <w:rsid w:val="00B831D9"/>
    <w:rsid w:val="00B915FF"/>
    <w:rsid w:val="00C83201"/>
    <w:rsid w:val="00CF09C9"/>
    <w:rsid w:val="00DC1505"/>
    <w:rsid w:val="00E40968"/>
    <w:rsid w:val="00E442CB"/>
    <w:rsid w:val="00E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9D53A"/>
  <w15:chartTrackingRefBased/>
  <w15:docId w15:val="{4DAFDD06-5F71-40E9-A8B5-932CAC2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FF"/>
  </w:style>
  <w:style w:type="paragraph" w:styleId="Footer">
    <w:name w:val="footer"/>
    <w:basedOn w:val="Normal"/>
    <w:link w:val="FooterChar"/>
    <w:uiPriority w:val="99"/>
    <w:unhideWhenUsed/>
    <w:rsid w:val="00B9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FF"/>
  </w:style>
  <w:style w:type="character" w:styleId="Hyperlink">
    <w:name w:val="Hyperlink"/>
    <w:basedOn w:val="DefaultParagraphFont"/>
    <w:uiPriority w:val="99"/>
    <w:unhideWhenUsed/>
    <w:rsid w:val="000A14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4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1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5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maria.koehler@henry.k12.ga.us" TargetMode="External"/><Relationship Id="rId18" Type="http://schemas.openxmlformats.org/officeDocument/2006/relationships/hyperlink" Target="mailto:%20%20leroy.edwards@henry.k12.ga.us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%20%20robin.collins@henry.k12.ga.u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%20thereasa.jayelzie@henry.k12.ga.u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%20%20nichole.wall@henry.k12.ga.us" TargetMode="External"/><Relationship Id="rId20" Type="http://schemas.openxmlformats.org/officeDocument/2006/relationships/hyperlink" Target="mailto:%20%20Ntasha.Hodge@henry.k12.ga.u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%20%20Corey.davidson@henry.k12.ga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%20%20robin.collins@henry.k12.ga.u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AC2AF4ED9AB47AE32D1AA1877086C" ma:contentTypeVersion="13" ma:contentTypeDescription="Create a new document." ma:contentTypeScope="" ma:versionID="78302dccbbb33b088565be5f8932b99b">
  <xsd:schema xmlns:xsd="http://www.w3.org/2001/XMLSchema" xmlns:xs="http://www.w3.org/2001/XMLSchema" xmlns:p="http://schemas.microsoft.com/office/2006/metadata/properties" xmlns:ns3="995ac8dc-97f8-450e-b30c-aca5b0128e52" xmlns:ns4="a123ce3d-5323-49af-9331-58806a6a7670" targetNamespace="http://schemas.microsoft.com/office/2006/metadata/properties" ma:root="true" ma:fieldsID="edc0a413bf8aa66200f09cec36530fbf" ns3:_="" ns4:_="">
    <xsd:import namespace="995ac8dc-97f8-450e-b30c-aca5b0128e52"/>
    <xsd:import namespace="a123ce3d-5323-49af-9331-58806a6a76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c8dc-97f8-450e-b30c-aca5b0128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ce3d-5323-49af-9331-58806a6a7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3326-8064-4838-846E-36280DD87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c8dc-97f8-450e-b30c-aca5b0128e52"/>
    <ds:schemaRef ds:uri="a123ce3d-5323-49af-9331-58806a6a7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C8BD4-F407-4338-82BA-4152119D0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C7798-9F3F-4E35-9C04-A1F58FDDA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55BCC1-661A-470A-9AE4-4131597F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Sean</dc:creator>
  <cp:keywords/>
  <dc:description/>
  <cp:lastModifiedBy>Forbes, Julissa</cp:lastModifiedBy>
  <cp:revision>2</cp:revision>
  <cp:lastPrinted>2020-08-13T18:10:00Z</cp:lastPrinted>
  <dcterms:created xsi:type="dcterms:W3CDTF">2020-08-13T18:08:00Z</dcterms:created>
  <dcterms:modified xsi:type="dcterms:W3CDTF">2020-08-13T18:08:00Z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0x010100117AC2AF4ED9AB47AE32D1AA1877086C</vt:lpwstr>
  </property>
</Properties>
</file>